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111" w:rsidRPr="00CC2FFA" w:rsidRDefault="00E30569" w:rsidP="008F4111">
      <w:pPr>
        <w:jc w:val="center"/>
        <w:rPr>
          <w:rFonts w:ascii="Arial" w:hAnsi="Arial" w:cs="Arial"/>
          <w:b/>
          <w:sz w:val="28"/>
          <w:szCs w:val="28"/>
          <w:lang w:eastAsia="tr-TR"/>
        </w:rPr>
      </w:pPr>
      <w:bookmarkStart w:id="0" w:name="_GoBack"/>
      <w:bookmarkEnd w:id="0"/>
      <w:r w:rsidRPr="00CC2FFA">
        <w:rPr>
          <w:rFonts w:ascii="Arial" w:hAnsi="Arial" w:cs="Arial"/>
          <w:b/>
          <w:sz w:val="28"/>
          <w:szCs w:val="28"/>
          <w:lang w:eastAsia="tr-TR"/>
        </w:rPr>
        <w:t>Türkiye Bankalar Birliği Risk Merkezi</w:t>
      </w:r>
    </w:p>
    <w:p w:rsidR="00E30569" w:rsidRPr="007C55F3" w:rsidRDefault="00E30569" w:rsidP="008F4111">
      <w:pPr>
        <w:jc w:val="center"/>
        <w:rPr>
          <w:rFonts w:ascii="Arial" w:hAnsi="Arial" w:cs="Arial"/>
          <w:b/>
          <w:sz w:val="28"/>
          <w:szCs w:val="28"/>
          <w:lang w:eastAsia="tr-TR"/>
        </w:rPr>
      </w:pPr>
      <w:r w:rsidRPr="007C55F3">
        <w:rPr>
          <w:rFonts w:ascii="Arial" w:hAnsi="Arial" w:cs="Arial"/>
          <w:b/>
          <w:sz w:val="28"/>
          <w:szCs w:val="28"/>
          <w:lang w:eastAsia="tr-TR"/>
        </w:rPr>
        <w:t>Protestolu Senet</w:t>
      </w:r>
      <w:r w:rsidR="00EC38F8" w:rsidRPr="007C55F3">
        <w:rPr>
          <w:rFonts w:ascii="Arial" w:hAnsi="Arial" w:cs="Arial"/>
          <w:b/>
          <w:sz w:val="28"/>
          <w:szCs w:val="28"/>
          <w:lang w:eastAsia="tr-TR"/>
        </w:rPr>
        <w:t>ler</w:t>
      </w:r>
      <w:r w:rsidRPr="007C55F3">
        <w:rPr>
          <w:rFonts w:ascii="Arial" w:hAnsi="Arial" w:cs="Arial"/>
          <w:b/>
          <w:sz w:val="28"/>
          <w:szCs w:val="28"/>
          <w:lang w:eastAsia="tr-TR"/>
        </w:rPr>
        <w:t xml:space="preserve"> </w:t>
      </w:r>
    </w:p>
    <w:p w:rsidR="005A2F8F" w:rsidRDefault="005A2F8F" w:rsidP="005A2F8F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</w:pPr>
    </w:p>
    <w:p w:rsidR="005A2F8F" w:rsidRPr="006D5EB8" w:rsidRDefault="005A2F8F" w:rsidP="005A2F8F">
      <w:pPr>
        <w:jc w:val="center"/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</w:pPr>
      <w:r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  <w:t>Aralık</w:t>
      </w:r>
      <w:r w:rsidRPr="006D5EB8">
        <w:rPr>
          <w:rFonts w:ascii="Arial" w:hAnsi="Arial" w:cs="Arial"/>
          <w:b/>
          <w:color w:val="000000" w:themeColor="text1"/>
          <w:sz w:val="28"/>
          <w:szCs w:val="28"/>
          <w:lang w:eastAsia="tr-TR"/>
        </w:rPr>
        <w:t xml:space="preserve"> 2022</w:t>
      </w:r>
    </w:p>
    <w:p w:rsidR="001012CC" w:rsidRPr="007C55F3" w:rsidRDefault="001012CC" w:rsidP="00710814">
      <w:pPr>
        <w:jc w:val="center"/>
        <w:rPr>
          <w:rFonts w:ascii="Arial" w:hAnsi="Arial" w:cs="Arial"/>
          <w:b/>
          <w:sz w:val="28"/>
          <w:szCs w:val="28"/>
          <w:lang w:eastAsia="tr-TR"/>
        </w:rPr>
      </w:pPr>
    </w:p>
    <w:p w:rsidR="00D969DF" w:rsidRPr="005A2F8F" w:rsidRDefault="00A83998" w:rsidP="00A01F8A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eastAsia="tr-TR"/>
        </w:rPr>
      </w:pPr>
      <w:r w:rsidRPr="005A2F8F">
        <w:rPr>
          <w:rFonts w:ascii="Arial" w:hAnsi="Arial" w:cs="Arial"/>
          <w:b/>
          <w:sz w:val="22"/>
          <w:szCs w:val="22"/>
          <w:lang w:eastAsia="tr-TR"/>
        </w:rPr>
        <w:t>Aralık</w:t>
      </w:r>
      <w:r w:rsidR="003725E6" w:rsidRPr="005A2F8F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CF28C9" w:rsidRPr="005A2F8F">
        <w:rPr>
          <w:rFonts w:ascii="Arial" w:hAnsi="Arial" w:cs="Arial"/>
          <w:b/>
          <w:sz w:val="22"/>
          <w:szCs w:val="22"/>
          <w:lang w:eastAsia="tr-TR"/>
        </w:rPr>
        <w:t>ayında</w:t>
      </w:r>
      <w:r w:rsidR="00DB2C09" w:rsidRPr="005A2F8F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545658" w:rsidRPr="005A2F8F">
        <w:rPr>
          <w:rFonts w:ascii="Arial" w:hAnsi="Arial" w:cs="Arial"/>
          <w:b/>
          <w:sz w:val="22"/>
          <w:szCs w:val="22"/>
          <w:lang w:eastAsia="tr-TR"/>
        </w:rPr>
        <w:t>p</w:t>
      </w:r>
      <w:r w:rsidR="00ED2EF6" w:rsidRPr="005A2F8F">
        <w:rPr>
          <w:rFonts w:ascii="Arial" w:hAnsi="Arial" w:cs="Arial"/>
          <w:b/>
          <w:sz w:val="22"/>
          <w:szCs w:val="22"/>
          <w:lang w:eastAsia="tr-TR"/>
        </w:rPr>
        <w:t>r</w:t>
      </w:r>
      <w:r w:rsidR="003E060B" w:rsidRPr="005A2F8F">
        <w:rPr>
          <w:rFonts w:ascii="Arial" w:hAnsi="Arial" w:cs="Arial"/>
          <w:b/>
          <w:sz w:val="22"/>
          <w:szCs w:val="22"/>
          <w:lang w:eastAsia="tr-TR"/>
        </w:rPr>
        <w:t>otesto edilen senet tutarı</w:t>
      </w:r>
      <w:r w:rsidR="00D969DF" w:rsidRPr="005A2F8F">
        <w:rPr>
          <w:rFonts w:ascii="Arial" w:hAnsi="Arial" w:cs="Arial"/>
          <w:b/>
          <w:sz w:val="22"/>
          <w:szCs w:val="22"/>
          <w:lang w:eastAsia="tr-TR"/>
        </w:rPr>
        <w:t xml:space="preserve"> </w:t>
      </w:r>
      <w:r w:rsidR="00F300B5" w:rsidRPr="005A2F8F">
        <w:rPr>
          <w:rFonts w:ascii="Arial" w:hAnsi="Arial" w:cs="Arial"/>
          <w:b/>
          <w:sz w:val="22"/>
          <w:szCs w:val="22"/>
          <w:lang w:eastAsia="tr-TR"/>
        </w:rPr>
        <w:t>azaldı</w:t>
      </w:r>
      <w:r w:rsidR="00C06655" w:rsidRPr="005A2F8F">
        <w:rPr>
          <w:rFonts w:ascii="Arial" w:hAnsi="Arial" w:cs="Arial"/>
          <w:b/>
          <w:sz w:val="22"/>
          <w:szCs w:val="22"/>
          <w:lang w:eastAsia="tr-TR"/>
        </w:rPr>
        <w:t>.</w:t>
      </w:r>
    </w:p>
    <w:p w:rsidR="00A83998" w:rsidRPr="005A2F8F" w:rsidRDefault="00A83998" w:rsidP="006D5EB8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eastAsia="tr-TR"/>
        </w:rPr>
      </w:pPr>
      <w:r w:rsidRPr="005A2F8F">
        <w:rPr>
          <w:rFonts w:ascii="Arial" w:hAnsi="Arial" w:cs="Arial"/>
          <w:sz w:val="22"/>
          <w:szCs w:val="22"/>
          <w:lang w:eastAsia="tr-TR"/>
        </w:rPr>
        <w:t>Aralık</w:t>
      </w:r>
      <w:r w:rsidR="006D5EB8" w:rsidRPr="005A2F8F">
        <w:rPr>
          <w:rFonts w:ascii="Arial" w:hAnsi="Arial" w:cs="Arial"/>
          <w:sz w:val="22"/>
          <w:szCs w:val="22"/>
          <w:lang w:eastAsia="tr-TR"/>
        </w:rPr>
        <w:t xml:space="preserve"> 2022’de protesto edilen toplam </w:t>
      </w:r>
      <w:r w:rsidR="00E9478D" w:rsidRPr="005A2F8F">
        <w:rPr>
          <w:rFonts w:ascii="Arial" w:hAnsi="Arial" w:cs="Arial"/>
          <w:b/>
          <w:sz w:val="22"/>
          <w:szCs w:val="22"/>
          <w:lang w:eastAsia="tr-TR"/>
        </w:rPr>
        <w:t xml:space="preserve">21 bin </w:t>
      </w:r>
      <w:r w:rsidR="006D5EB8" w:rsidRPr="005A2F8F">
        <w:rPr>
          <w:rFonts w:ascii="Arial" w:hAnsi="Arial" w:cs="Arial"/>
          <w:sz w:val="22"/>
          <w:szCs w:val="22"/>
          <w:lang w:eastAsia="tr-TR"/>
        </w:rPr>
        <w:t xml:space="preserve">adet senedin parasal tutarı </w:t>
      </w:r>
      <w:r w:rsidR="00F64AB0" w:rsidRPr="005A2F8F">
        <w:rPr>
          <w:rFonts w:ascii="Arial" w:hAnsi="Arial" w:cs="Arial"/>
          <w:b/>
          <w:sz w:val="22"/>
          <w:szCs w:val="22"/>
          <w:lang w:eastAsia="tr-TR"/>
        </w:rPr>
        <w:t>1,1</w:t>
      </w:r>
      <w:r w:rsidR="00E9478D" w:rsidRPr="005A2F8F">
        <w:rPr>
          <w:rFonts w:ascii="Arial" w:hAnsi="Arial" w:cs="Arial"/>
          <w:b/>
          <w:sz w:val="22"/>
          <w:szCs w:val="22"/>
          <w:lang w:eastAsia="tr-TR"/>
        </w:rPr>
        <w:t xml:space="preserve"> milyar</w:t>
      </w:r>
      <w:r w:rsidR="006D5EB8" w:rsidRPr="005A2F8F">
        <w:rPr>
          <w:rFonts w:ascii="Arial" w:hAnsi="Arial" w:cs="Arial"/>
          <w:b/>
          <w:sz w:val="22"/>
          <w:szCs w:val="22"/>
          <w:lang w:eastAsia="tr-TR"/>
        </w:rPr>
        <w:t xml:space="preserve"> TL</w:t>
      </w:r>
      <w:r w:rsidR="006D5EB8" w:rsidRPr="005A2F8F">
        <w:rPr>
          <w:rFonts w:ascii="Arial" w:hAnsi="Arial" w:cs="Arial"/>
          <w:sz w:val="22"/>
          <w:szCs w:val="22"/>
          <w:lang w:eastAsia="tr-TR"/>
        </w:rPr>
        <w:t xml:space="preserve"> oldu. </w:t>
      </w:r>
      <w:r w:rsidRPr="005A2F8F">
        <w:rPr>
          <w:rFonts w:ascii="Arial" w:hAnsi="Arial" w:cs="Arial"/>
          <w:sz w:val="22"/>
          <w:szCs w:val="22"/>
          <w:lang w:eastAsia="tr-TR"/>
        </w:rPr>
        <w:t>Aralık</w:t>
      </w:r>
      <w:r w:rsidR="006D5EB8" w:rsidRPr="005A2F8F">
        <w:rPr>
          <w:rFonts w:ascii="Arial" w:hAnsi="Arial" w:cs="Arial"/>
          <w:sz w:val="22"/>
          <w:szCs w:val="22"/>
          <w:lang w:eastAsia="tr-TR"/>
        </w:rPr>
        <w:t xml:space="preserve"> ayında senet adedi </w:t>
      </w:r>
      <w:r w:rsidRPr="005A2F8F">
        <w:rPr>
          <w:rFonts w:ascii="Arial" w:hAnsi="Arial" w:cs="Arial"/>
          <w:sz w:val="22"/>
          <w:szCs w:val="22"/>
          <w:lang w:eastAsia="tr-TR"/>
        </w:rPr>
        <w:t>ve tutarı</w:t>
      </w:r>
      <w:r w:rsidR="006D5EB8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6D5EB8" w:rsidRPr="005A2F8F">
        <w:rPr>
          <w:rFonts w:ascii="Arial" w:hAnsi="Arial" w:cs="Arial"/>
          <w:b/>
          <w:sz w:val="22"/>
          <w:szCs w:val="22"/>
          <w:lang w:eastAsia="tr-TR"/>
        </w:rPr>
        <w:t xml:space="preserve">yüzde </w:t>
      </w:r>
      <w:r w:rsidRPr="005A2F8F">
        <w:rPr>
          <w:rFonts w:ascii="Arial" w:hAnsi="Arial" w:cs="Arial"/>
          <w:b/>
          <w:sz w:val="22"/>
          <w:szCs w:val="22"/>
          <w:lang w:eastAsia="tr-TR"/>
        </w:rPr>
        <w:t>2 azaldı.</w:t>
      </w:r>
    </w:p>
    <w:p w:rsidR="00C37053" w:rsidRDefault="00547231" w:rsidP="008C5F27">
      <w:pPr>
        <w:spacing w:before="100" w:beforeAutospacing="1" w:after="100" w:afterAutospacing="1"/>
        <w:jc w:val="center"/>
        <w:rPr>
          <w:rFonts w:ascii="Arial" w:hAnsi="Arial" w:cs="Arial"/>
          <w:b/>
          <w:sz w:val="23"/>
          <w:szCs w:val="23"/>
          <w:lang w:eastAsia="tr-TR"/>
        </w:rPr>
      </w:pPr>
      <w:r w:rsidRPr="005A2F8F">
        <w:rPr>
          <w:rFonts w:ascii="Arial" w:hAnsi="Arial" w:cs="Arial"/>
          <w:b/>
          <w:sz w:val="23"/>
          <w:szCs w:val="23"/>
          <w:lang w:eastAsia="tr-TR"/>
        </w:rPr>
        <w:t>Protesto Edilen Senet Tutar ve Sayısı</w:t>
      </w:r>
      <w:r w:rsidR="00681597" w:rsidRPr="005A2F8F">
        <w:rPr>
          <w:rFonts w:ascii="Arial" w:hAnsi="Arial" w:cs="Arial"/>
          <w:b/>
          <w:sz w:val="23"/>
          <w:szCs w:val="23"/>
          <w:lang w:eastAsia="tr-TR"/>
        </w:rPr>
        <w:t xml:space="preserve"> (Aylık Gerçekleşmeler)</w:t>
      </w:r>
    </w:p>
    <w:p w:rsidR="00E16849" w:rsidRPr="005A2F8F" w:rsidRDefault="00E16849" w:rsidP="008C5F27">
      <w:pPr>
        <w:spacing w:before="100" w:beforeAutospacing="1" w:after="100" w:afterAutospacing="1"/>
        <w:jc w:val="center"/>
        <w:rPr>
          <w:rFonts w:ascii="Arial" w:hAnsi="Arial" w:cs="Arial"/>
          <w:b/>
          <w:sz w:val="23"/>
          <w:szCs w:val="23"/>
          <w:lang w:eastAsia="tr-TR"/>
        </w:rPr>
      </w:pPr>
      <w:r>
        <w:rPr>
          <w:noProof/>
          <w:lang w:eastAsia="tr-TR"/>
        </w:rPr>
        <w:drawing>
          <wp:inline distT="0" distB="0" distL="0" distR="0" wp14:anchorId="0B1DCB68" wp14:editId="3C97DC4A">
            <wp:extent cx="4678680" cy="2628900"/>
            <wp:effectExtent l="0" t="0" r="762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C37053" w:rsidRPr="004C58B9" w:rsidRDefault="00C37053" w:rsidP="00547231">
      <w:pPr>
        <w:spacing w:before="100" w:beforeAutospacing="1" w:after="100" w:afterAutospacing="1"/>
        <w:jc w:val="center"/>
        <w:rPr>
          <w:rFonts w:ascii="Arial" w:hAnsi="Arial" w:cs="Arial"/>
          <w:b/>
          <w:sz w:val="23"/>
          <w:szCs w:val="23"/>
          <w:lang w:eastAsia="tr-TR"/>
        </w:rPr>
      </w:pPr>
    </w:p>
    <w:p w:rsidR="005A2F8F" w:rsidRPr="005A2F8F" w:rsidRDefault="005A2F8F" w:rsidP="005A2F8F">
      <w:p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tr-TR"/>
        </w:rPr>
      </w:pPr>
      <w:r>
        <w:rPr>
          <w:noProof/>
          <w:lang w:eastAsia="tr-TR"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532765</wp:posOffset>
            </wp:positionH>
            <wp:positionV relativeFrom="paragraph">
              <wp:posOffset>489585</wp:posOffset>
            </wp:positionV>
            <wp:extent cx="4705350" cy="2238375"/>
            <wp:effectExtent l="0" t="0" r="0" b="0"/>
            <wp:wrapSquare wrapText="bothSides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  <w:lang w:eastAsia="tr-TR"/>
        </w:rPr>
        <w:t xml:space="preserve">2022 yılında </w:t>
      </w:r>
      <w:r w:rsidRPr="005A2F8F">
        <w:rPr>
          <w:rFonts w:ascii="Arial" w:hAnsi="Arial" w:cs="Arial"/>
          <w:sz w:val="22"/>
          <w:szCs w:val="22"/>
          <w:lang w:eastAsia="tr-TR"/>
        </w:rPr>
        <w:t xml:space="preserve">protesto edilen toplam </w:t>
      </w:r>
      <w:r w:rsidRPr="005A2F8F">
        <w:rPr>
          <w:rFonts w:ascii="Arial" w:hAnsi="Arial" w:cs="Arial"/>
          <w:b/>
          <w:sz w:val="22"/>
          <w:szCs w:val="22"/>
          <w:lang w:eastAsia="tr-TR"/>
        </w:rPr>
        <w:t>292 bin</w:t>
      </w:r>
      <w:r w:rsidRPr="005A2F8F">
        <w:rPr>
          <w:rFonts w:ascii="Arial" w:hAnsi="Arial" w:cs="Arial"/>
          <w:sz w:val="22"/>
          <w:szCs w:val="22"/>
          <w:lang w:eastAsia="tr-TR"/>
        </w:rPr>
        <w:t xml:space="preserve"> adet senedin tutarı </w:t>
      </w:r>
      <w:r w:rsidRPr="005A2F8F">
        <w:rPr>
          <w:rFonts w:ascii="Arial" w:hAnsi="Arial" w:cs="Arial"/>
          <w:b/>
          <w:sz w:val="22"/>
          <w:szCs w:val="22"/>
          <w:lang w:eastAsia="tr-TR"/>
        </w:rPr>
        <w:t>12,1 milyar TL</w:t>
      </w:r>
      <w:r w:rsidRPr="005A2F8F">
        <w:rPr>
          <w:rFonts w:ascii="Arial" w:hAnsi="Arial" w:cs="Arial"/>
          <w:sz w:val="22"/>
          <w:szCs w:val="22"/>
          <w:lang w:eastAsia="tr-TR"/>
        </w:rPr>
        <w:t xml:space="preserve"> oldu. Söz konusu dönem</w:t>
      </w:r>
      <w:r>
        <w:rPr>
          <w:rFonts w:ascii="Arial" w:hAnsi="Arial" w:cs="Arial"/>
          <w:sz w:val="22"/>
          <w:szCs w:val="22"/>
          <w:lang w:eastAsia="tr-TR"/>
        </w:rPr>
        <w:t>de, senet adedi bir önceki yıla</w:t>
      </w:r>
      <w:r w:rsidRPr="005A2F8F">
        <w:rPr>
          <w:rFonts w:ascii="Arial" w:hAnsi="Arial" w:cs="Arial"/>
          <w:sz w:val="22"/>
          <w:szCs w:val="22"/>
          <w:lang w:eastAsia="tr-TR"/>
        </w:rPr>
        <w:t xml:space="preserve"> göre </w:t>
      </w:r>
      <w:r w:rsidRPr="005A2F8F">
        <w:rPr>
          <w:rFonts w:ascii="Arial" w:hAnsi="Arial" w:cs="Arial"/>
          <w:b/>
          <w:sz w:val="22"/>
          <w:szCs w:val="22"/>
          <w:lang w:eastAsia="tr-TR"/>
        </w:rPr>
        <w:t xml:space="preserve">yüzde 31 </w:t>
      </w:r>
      <w:r w:rsidRPr="005A2F8F">
        <w:rPr>
          <w:rFonts w:ascii="Arial" w:hAnsi="Arial" w:cs="Arial"/>
          <w:sz w:val="22"/>
          <w:szCs w:val="22"/>
          <w:lang w:eastAsia="tr-TR"/>
        </w:rPr>
        <w:t xml:space="preserve">azalırken, senet tutarı ise </w:t>
      </w:r>
      <w:r w:rsidRPr="005A2F8F">
        <w:rPr>
          <w:rFonts w:ascii="Arial" w:hAnsi="Arial" w:cs="Arial"/>
          <w:b/>
          <w:sz w:val="22"/>
          <w:szCs w:val="22"/>
          <w:lang w:eastAsia="tr-TR"/>
        </w:rPr>
        <w:t>yüzde 2</w:t>
      </w:r>
      <w:r w:rsidRPr="005A2F8F">
        <w:rPr>
          <w:rFonts w:ascii="Arial" w:hAnsi="Arial" w:cs="Arial"/>
          <w:sz w:val="22"/>
          <w:szCs w:val="22"/>
          <w:lang w:eastAsia="tr-TR"/>
        </w:rPr>
        <w:t xml:space="preserve"> arttı. </w:t>
      </w:r>
    </w:p>
    <w:p w:rsidR="004B6A08" w:rsidRPr="004C58B9" w:rsidRDefault="004B6A08" w:rsidP="00547231">
      <w:pPr>
        <w:jc w:val="center"/>
        <w:rPr>
          <w:rFonts w:ascii="Arial" w:hAnsi="Arial" w:cs="Arial"/>
          <w:b/>
          <w:sz w:val="20"/>
          <w:lang w:eastAsia="tr-TR"/>
        </w:rPr>
      </w:pPr>
    </w:p>
    <w:p w:rsidR="005A2F8F" w:rsidRDefault="005A2F8F" w:rsidP="0019727F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eastAsia="tr-TR"/>
        </w:rPr>
      </w:pPr>
    </w:p>
    <w:p w:rsidR="005A2F8F" w:rsidRDefault="005A2F8F" w:rsidP="0019727F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eastAsia="tr-TR"/>
        </w:rPr>
      </w:pPr>
    </w:p>
    <w:p w:rsidR="005A2F8F" w:rsidRDefault="005A2F8F" w:rsidP="0019727F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eastAsia="tr-TR"/>
        </w:rPr>
      </w:pPr>
    </w:p>
    <w:p w:rsidR="005A2F8F" w:rsidRDefault="005A2F8F" w:rsidP="0019727F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eastAsia="tr-TR"/>
        </w:rPr>
      </w:pPr>
    </w:p>
    <w:p w:rsidR="005A2F8F" w:rsidRDefault="005A2F8F" w:rsidP="0019727F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eastAsia="tr-TR"/>
        </w:rPr>
      </w:pPr>
    </w:p>
    <w:p w:rsidR="005A2F8F" w:rsidRDefault="005A2F8F" w:rsidP="0019727F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eastAsia="tr-TR"/>
        </w:rPr>
      </w:pPr>
    </w:p>
    <w:p w:rsidR="004E6C06" w:rsidRPr="005A2F8F" w:rsidRDefault="006400E3" w:rsidP="0019727F">
      <w:pPr>
        <w:spacing w:before="100" w:beforeAutospacing="1" w:after="100" w:afterAutospacing="1"/>
        <w:jc w:val="both"/>
        <w:rPr>
          <w:rFonts w:ascii="Arial" w:hAnsi="Arial" w:cs="Arial"/>
          <w:b/>
          <w:sz w:val="22"/>
          <w:szCs w:val="22"/>
          <w:lang w:eastAsia="tr-TR"/>
        </w:rPr>
      </w:pPr>
      <w:r w:rsidRPr="005A2F8F">
        <w:rPr>
          <w:rFonts w:ascii="Arial" w:hAnsi="Arial" w:cs="Arial"/>
          <w:b/>
          <w:sz w:val="22"/>
          <w:szCs w:val="22"/>
          <w:lang w:eastAsia="tr-TR"/>
        </w:rPr>
        <w:t>İ</w:t>
      </w:r>
      <w:r w:rsidR="00D100C6" w:rsidRPr="005A2F8F">
        <w:rPr>
          <w:rFonts w:ascii="Arial" w:hAnsi="Arial" w:cs="Arial"/>
          <w:b/>
          <w:sz w:val="22"/>
          <w:szCs w:val="22"/>
          <w:lang w:eastAsia="tr-TR"/>
        </w:rPr>
        <w:t>l bazında protesto edilen senetler</w:t>
      </w:r>
    </w:p>
    <w:p w:rsidR="001144AD" w:rsidRPr="00036A82" w:rsidRDefault="006D5EB8" w:rsidP="001144AD">
      <w:pPr>
        <w:jc w:val="both"/>
        <w:rPr>
          <w:rFonts w:ascii="Arial" w:hAnsi="Arial" w:cs="Arial"/>
          <w:b/>
          <w:color w:val="7030A0"/>
          <w:sz w:val="22"/>
          <w:szCs w:val="22"/>
          <w:lang w:eastAsia="tr-TR"/>
        </w:rPr>
      </w:pPr>
      <w:r w:rsidRPr="005A2F8F">
        <w:rPr>
          <w:rFonts w:ascii="Arial" w:hAnsi="Arial" w:cs="Arial"/>
          <w:sz w:val="22"/>
          <w:szCs w:val="22"/>
          <w:lang w:eastAsia="tr-TR"/>
        </w:rPr>
        <w:t>2022 yılı</w:t>
      </w:r>
      <w:r w:rsidR="005A2F8F">
        <w:rPr>
          <w:rFonts w:ascii="Arial" w:hAnsi="Arial" w:cs="Arial"/>
          <w:sz w:val="22"/>
          <w:szCs w:val="22"/>
          <w:lang w:eastAsia="tr-TR"/>
        </w:rPr>
        <w:t>nda</w:t>
      </w:r>
      <w:r w:rsidR="00844C96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04439C" w:rsidRPr="005A2F8F">
        <w:rPr>
          <w:rFonts w:ascii="Arial" w:hAnsi="Arial" w:cs="Arial"/>
          <w:sz w:val="22"/>
          <w:szCs w:val="22"/>
          <w:lang w:eastAsia="tr-TR"/>
        </w:rPr>
        <w:t>a</w:t>
      </w:r>
      <w:r w:rsidR="004E6C06" w:rsidRPr="005A2F8F">
        <w:rPr>
          <w:rFonts w:ascii="Arial" w:hAnsi="Arial" w:cs="Arial"/>
          <w:sz w:val="22"/>
          <w:szCs w:val="22"/>
          <w:lang w:eastAsia="tr-TR"/>
        </w:rPr>
        <w:t xml:space="preserve">det olarak en fazla senedin protesto edildiği </w:t>
      </w:r>
      <w:r w:rsidR="003E7A28" w:rsidRPr="005A2F8F">
        <w:rPr>
          <w:rFonts w:ascii="Arial" w:hAnsi="Arial" w:cs="Arial"/>
          <w:sz w:val="22"/>
          <w:szCs w:val="22"/>
          <w:lang w:eastAsia="tr-TR"/>
        </w:rPr>
        <w:t>ilk 5 il sırası ile</w:t>
      </w:r>
      <w:r w:rsidR="00A55C7C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AB7F09" w:rsidRPr="005A2F8F">
        <w:rPr>
          <w:rFonts w:ascii="Arial" w:hAnsi="Arial" w:cs="Arial"/>
          <w:sz w:val="22"/>
          <w:szCs w:val="22"/>
          <w:lang w:eastAsia="tr-TR"/>
        </w:rPr>
        <w:t>İstanbul, Ankara,</w:t>
      </w:r>
      <w:r w:rsidR="008915AE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992698" w:rsidRPr="005A2F8F">
        <w:rPr>
          <w:rFonts w:ascii="Arial" w:hAnsi="Arial" w:cs="Arial"/>
          <w:sz w:val="22"/>
          <w:szCs w:val="22"/>
          <w:lang w:eastAsia="tr-TR"/>
        </w:rPr>
        <w:t xml:space="preserve">İzmir, </w:t>
      </w:r>
      <w:r w:rsidR="00BB3016" w:rsidRPr="005A2F8F">
        <w:rPr>
          <w:rFonts w:ascii="Arial" w:hAnsi="Arial" w:cs="Arial"/>
          <w:sz w:val="22"/>
          <w:szCs w:val="22"/>
          <w:lang w:eastAsia="tr-TR"/>
        </w:rPr>
        <w:t>Konya</w:t>
      </w:r>
      <w:r w:rsidR="00DD3F4B" w:rsidRPr="005A2F8F">
        <w:rPr>
          <w:rFonts w:ascii="Arial" w:hAnsi="Arial" w:cs="Arial"/>
          <w:sz w:val="22"/>
          <w:szCs w:val="22"/>
          <w:lang w:eastAsia="tr-TR"/>
        </w:rPr>
        <w:t xml:space="preserve"> ve</w:t>
      </w:r>
      <w:r w:rsidR="00A24846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A91AD8" w:rsidRPr="005A2F8F">
        <w:rPr>
          <w:rFonts w:ascii="Arial" w:hAnsi="Arial" w:cs="Arial"/>
          <w:sz w:val="22"/>
          <w:szCs w:val="22"/>
          <w:lang w:eastAsia="tr-TR"/>
        </w:rPr>
        <w:t xml:space="preserve">Bursa </w:t>
      </w:r>
      <w:r w:rsidR="008B3C24" w:rsidRPr="005A2F8F">
        <w:rPr>
          <w:rFonts w:ascii="Arial" w:hAnsi="Arial" w:cs="Arial"/>
          <w:sz w:val="22"/>
          <w:szCs w:val="22"/>
          <w:lang w:eastAsia="tr-TR"/>
        </w:rPr>
        <w:t>oldu</w:t>
      </w:r>
      <w:r w:rsidR="00770E97" w:rsidRPr="005A2F8F">
        <w:rPr>
          <w:rFonts w:ascii="Arial" w:hAnsi="Arial" w:cs="Arial"/>
          <w:sz w:val="22"/>
          <w:szCs w:val="22"/>
          <w:lang w:eastAsia="tr-TR"/>
        </w:rPr>
        <w:t>.</w:t>
      </w:r>
      <w:r w:rsidR="00A84B5D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4E6C06" w:rsidRPr="005A2F8F">
        <w:rPr>
          <w:rFonts w:ascii="Arial" w:hAnsi="Arial" w:cs="Arial"/>
          <w:sz w:val="22"/>
          <w:szCs w:val="22"/>
          <w:lang w:eastAsia="tr-TR"/>
        </w:rPr>
        <w:t xml:space="preserve">Tutar olarak, </w:t>
      </w:r>
      <w:r w:rsidR="00FE1E13" w:rsidRPr="005A2F8F">
        <w:rPr>
          <w:rFonts w:ascii="Arial" w:hAnsi="Arial" w:cs="Arial"/>
          <w:sz w:val="22"/>
          <w:szCs w:val="22"/>
          <w:lang w:eastAsia="tr-TR"/>
        </w:rPr>
        <w:t xml:space="preserve">Türkiye genelinde </w:t>
      </w:r>
      <w:r w:rsidR="004E6C06" w:rsidRPr="005A2F8F">
        <w:rPr>
          <w:rFonts w:ascii="Arial" w:hAnsi="Arial" w:cs="Arial"/>
          <w:sz w:val="22"/>
          <w:szCs w:val="22"/>
          <w:lang w:eastAsia="tr-TR"/>
        </w:rPr>
        <w:t xml:space="preserve">protesto edilen senetlerin </w:t>
      </w:r>
      <w:r w:rsidR="00245B55" w:rsidRPr="005A2F8F">
        <w:rPr>
          <w:rFonts w:ascii="Arial" w:hAnsi="Arial" w:cs="Arial"/>
          <w:sz w:val="22"/>
          <w:szCs w:val="22"/>
          <w:lang w:eastAsia="tr-TR"/>
        </w:rPr>
        <w:t xml:space="preserve">yüzde </w:t>
      </w:r>
      <w:r w:rsidR="00C00C01" w:rsidRPr="005A2F8F">
        <w:rPr>
          <w:rFonts w:ascii="Arial" w:hAnsi="Arial" w:cs="Arial"/>
          <w:sz w:val="22"/>
          <w:szCs w:val="22"/>
          <w:lang w:eastAsia="tr-TR"/>
        </w:rPr>
        <w:t>2</w:t>
      </w:r>
      <w:r w:rsidR="00036A82" w:rsidRPr="005A2F8F">
        <w:rPr>
          <w:rFonts w:ascii="Arial" w:hAnsi="Arial" w:cs="Arial"/>
          <w:sz w:val="22"/>
          <w:szCs w:val="22"/>
          <w:lang w:eastAsia="tr-TR"/>
        </w:rPr>
        <w:t>8</w:t>
      </w:r>
      <w:r w:rsidR="00BB3016" w:rsidRPr="005A2F8F">
        <w:rPr>
          <w:rFonts w:ascii="Arial" w:hAnsi="Arial" w:cs="Arial"/>
          <w:sz w:val="22"/>
          <w:szCs w:val="22"/>
          <w:lang w:eastAsia="tr-TR"/>
        </w:rPr>
        <w:t>’</w:t>
      </w:r>
      <w:r w:rsidR="00275864" w:rsidRPr="005A2F8F">
        <w:rPr>
          <w:rFonts w:ascii="Arial" w:hAnsi="Arial" w:cs="Arial"/>
          <w:sz w:val="22"/>
          <w:szCs w:val="22"/>
          <w:lang w:eastAsia="tr-TR"/>
        </w:rPr>
        <w:t>i</w:t>
      </w:r>
      <w:r w:rsidR="00526708" w:rsidRPr="005A2F8F">
        <w:rPr>
          <w:rFonts w:ascii="Arial" w:hAnsi="Arial" w:cs="Arial"/>
          <w:sz w:val="22"/>
          <w:szCs w:val="22"/>
          <w:lang w:eastAsia="tr-TR"/>
        </w:rPr>
        <w:t>n</w:t>
      </w:r>
      <w:r w:rsidR="00275864" w:rsidRPr="005A2F8F">
        <w:rPr>
          <w:rFonts w:ascii="Arial" w:hAnsi="Arial" w:cs="Arial"/>
          <w:sz w:val="22"/>
          <w:szCs w:val="22"/>
          <w:lang w:eastAsia="tr-TR"/>
        </w:rPr>
        <w:t>i</w:t>
      </w:r>
      <w:r w:rsidR="004E6C06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315EAC" w:rsidRPr="005A2F8F">
        <w:rPr>
          <w:rFonts w:ascii="Arial" w:hAnsi="Arial" w:cs="Arial"/>
          <w:sz w:val="22"/>
          <w:szCs w:val="22"/>
          <w:lang w:eastAsia="tr-TR"/>
        </w:rPr>
        <w:t>İstanbul</w:t>
      </w:r>
      <w:r w:rsidR="00FE1E13" w:rsidRPr="005A2F8F">
        <w:rPr>
          <w:rFonts w:ascii="Arial" w:hAnsi="Arial" w:cs="Arial"/>
          <w:sz w:val="22"/>
          <w:szCs w:val="22"/>
          <w:lang w:eastAsia="tr-TR"/>
        </w:rPr>
        <w:t xml:space="preserve"> ilindekiler oluştururken</w:t>
      </w:r>
      <w:r w:rsidR="003C5540" w:rsidRPr="005A2F8F">
        <w:rPr>
          <w:rFonts w:ascii="Arial" w:hAnsi="Arial" w:cs="Arial"/>
          <w:sz w:val="22"/>
          <w:szCs w:val="22"/>
          <w:lang w:eastAsia="tr-TR"/>
        </w:rPr>
        <w:t>,</w:t>
      </w:r>
      <w:r w:rsidR="00D70948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FE1E13" w:rsidRPr="005A2F8F">
        <w:rPr>
          <w:rFonts w:ascii="Arial" w:hAnsi="Arial" w:cs="Arial"/>
          <w:sz w:val="22"/>
          <w:szCs w:val="22"/>
          <w:lang w:eastAsia="tr-TR"/>
        </w:rPr>
        <w:t xml:space="preserve">bunu </w:t>
      </w:r>
      <w:r w:rsidR="00A43196" w:rsidRPr="005A2F8F">
        <w:rPr>
          <w:rFonts w:ascii="Arial" w:hAnsi="Arial" w:cs="Arial"/>
          <w:sz w:val="22"/>
          <w:szCs w:val="22"/>
          <w:lang w:eastAsia="tr-TR"/>
        </w:rPr>
        <w:t>17</w:t>
      </w:r>
      <w:r w:rsidR="002503C4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8B3C24" w:rsidRPr="005A2F8F">
        <w:rPr>
          <w:rFonts w:ascii="Arial" w:hAnsi="Arial" w:cs="Arial"/>
          <w:sz w:val="22"/>
          <w:szCs w:val="22"/>
          <w:lang w:eastAsia="tr-TR"/>
        </w:rPr>
        <w:t>i</w:t>
      </w:r>
      <w:r w:rsidR="00FE1E13" w:rsidRPr="005A2F8F">
        <w:rPr>
          <w:rFonts w:ascii="Arial" w:hAnsi="Arial" w:cs="Arial"/>
          <w:sz w:val="22"/>
          <w:szCs w:val="22"/>
          <w:lang w:eastAsia="tr-TR"/>
        </w:rPr>
        <w:t>le</w:t>
      </w:r>
      <w:r w:rsidR="004E6C06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D70948" w:rsidRPr="005A2F8F">
        <w:rPr>
          <w:rFonts w:ascii="Arial" w:hAnsi="Arial" w:cs="Arial"/>
          <w:sz w:val="22"/>
          <w:szCs w:val="22"/>
          <w:lang w:eastAsia="tr-TR"/>
        </w:rPr>
        <w:t>Ankara,</w:t>
      </w:r>
      <w:r w:rsidR="00E466CD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0C1E66" w:rsidRPr="005A2F8F">
        <w:rPr>
          <w:rFonts w:ascii="Arial" w:hAnsi="Arial" w:cs="Arial"/>
          <w:sz w:val="22"/>
          <w:szCs w:val="22"/>
          <w:lang w:eastAsia="tr-TR"/>
        </w:rPr>
        <w:t xml:space="preserve">yüzde 7 ile Antalya, </w:t>
      </w:r>
      <w:r w:rsidR="005246F5" w:rsidRPr="005A2F8F">
        <w:rPr>
          <w:rFonts w:ascii="Arial" w:hAnsi="Arial" w:cs="Arial"/>
          <w:sz w:val="22"/>
          <w:szCs w:val="22"/>
          <w:lang w:eastAsia="tr-TR"/>
        </w:rPr>
        <w:t xml:space="preserve">yüzde 5 ile </w:t>
      </w:r>
      <w:r w:rsidR="00526708" w:rsidRPr="005A2F8F">
        <w:rPr>
          <w:rFonts w:ascii="Arial" w:hAnsi="Arial" w:cs="Arial"/>
          <w:sz w:val="22"/>
          <w:szCs w:val="22"/>
          <w:lang w:eastAsia="tr-TR"/>
        </w:rPr>
        <w:t>Konya</w:t>
      </w:r>
      <w:r w:rsidR="005A2F8F">
        <w:rPr>
          <w:rFonts w:ascii="Arial" w:hAnsi="Arial" w:cs="Arial"/>
          <w:sz w:val="22"/>
          <w:szCs w:val="22"/>
          <w:lang w:eastAsia="tr-TR"/>
        </w:rPr>
        <w:t xml:space="preserve"> ve </w:t>
      </w:r>
      <w:r w:rsidR="000C1E66" w:rsidRPr="005A2F8F">
        <w:rPr>
          <w:rFonts w:ascii="Arial" w:hAnsi="Arial" w:cs="Arial"/>
          <w:sz w:val="22"/>
          <w:szCs w:val="22"/>
          <w:lang w:eastAsia="tr-TR"/>
        </w:rPr>
        <w:t xml:space="preserve">yüzde 4 ile </w:t>
      </w:r>
      <w:r w:rsidR="005A2F8F">
        <w:rPr>
          <w:rFonts w:ascii="Arial" w:hAnsi="Arial" w:cs="Arial"/>
          <w:sz w:val="22"/>
          <w:szCs w:val="22"/>
          <w:lang w:eastAsia="tr-TR"/>
        </w:rPr>
        <w:t>İzmir</w:t>
      </w:r>
      <w:r w:rsidR="008D1BB6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770E97" w:rsidRPr="005A2F8F">
        <w:rPr>
          <w:rFonts w:ascii="Arial" w:hAnsi="Arial" w:cs="Arial"/>
          <w:sz w:val="22"/>
          <w:szCs w:val="22"/>
          <w:lang w:eastAsia="tr-TR"/>
        </w:rPr>
        <w:t xml:space="preserve">izledi. Protesto edilen senet tutarının en düşük olduğu iller ise </w:t>
      </w:r>
      <w:r w:rsidR="00E62CBD" w:rsidRPr="005A2F8F">
        <w:rPr>
          <w:rFonts w:ascii="Arial" w:hAnsi="Arial" w:cs="Arial"/>
          <w:sz w:val="22"/>
          <w:szCs w:val="22"/>
          <w:lang w:eastAsia="tr-TR"/>
        </w:rPr>
        <w:t xml:space="preserve">Tunceli, </w:t>
      </w:r>
      <w:r w:rsidR="005246F5" w:rsidRPr="005A2F8F">
        <w:rPr>
          <w:rFonts w:ascii="Arial" w:hAnsi="Arial" w:cs="Arial"/>
          <w:sz w:val="22"/>
          <w:szCs w:val="22"/>
          <w:lang w:eastAsia="tr-TR"/>
        </w:rPr>
        <w:t xml:space="preserve">Gümüşhane ve </w:t>
      </w:r>
      <w:r w:rsidR="00E62CBD" w:rsidRPr="005A2F8F">
        <w:rPr>
          <w:rFonts w:ascii="Arial" w:hAnsi="Arial" w:cs="Arial"/>
          <w:sz w:val="22"/>
          <w:szCs w:val="22"/>
          <w:lang w:eastAsia="tr-TR"/>
        </w:rPr>
        <w:t>Bayburt</w:t>
      </w:r>
      <w:r w:rsidR="005246F5" w:rsidRPr="005A2F8F">
        <w:rPr>
          <w:rFonts w:ascii="Arial" w:hAnsi="Arial" w:cs="Arial"/>
          <w:sz w:val="22"/>
          <w:szCs w:val="22"/>
          <w:lang w:eastAsia="tr-TR"/>
        </w:rPr>
        <w:t xml:space="preserve"> </w:t>
      </w:r>
      <w:r w:rsidR="00B66D4D" w:rsidRPr="005A2F8F">
        <w:rPr>
          <w:rFonts w:ascii="Arial" w:hAnsi="Arial" w:cs="Arial"/>
          <w:sz w:val="22"/>
          <w:szCs w:val="22"/>
          <w:lang w:eastAsia="tr-TR"/>
        </w:rPr>
        <w:t>o</w:t>
      </w:r>
      <w:r w:rsidR="004E6C06" w:rsidRPr="005A2F8F">
        <w:rPr>
          <w:rFonts w:ascii="Arial" w:hAnsi="Arial" w:cs="Arial"/>
          <w:sz w:val="22"/>
          <w:szCs w:val="22"/>
          <w:lang w:eastAsia="tr-TR"/>
        </w:rPr>
        <w:t>ldu.</w:t>
      </w:r>
    </w:p>
    <w:p w:rsidR="00CC2B7F" w:rsidRPr="005246F5" w:rsidRDefault="00CC2B7F" w:rsidP="00671273">
      <w:pPr>
        <w:rPr>
          <w:rFonts w:ascii="Arial" w:hAnsi="Arial" w:cs="Arial"/>
          <w:color w:val="E36C0A" w:themeColor="accent6" w:themeShade="BF"/>
          <w:sz w:val="22"/>
          <w:szCs w:val="22"/>
          <w:lang w:eastAsia="tr-TR"/>
        </w:rPr>
      </w:pPr>
    </w:p>
    <w:p w:rsidR="00A24846" w:rsidRPr="005246F5" w:rsidRDefault="00A24846" w:rsidP="00671273">
      <w:pPr>
        <w:rPr>
          <w:rFonts w:ascii="Arial" w:hAnsi="Arial" w:cs="Arial"/>
          <w:color w:val="E36C0A" w:themeColor="accent6" w:themeShade="BF"/>
          <w:sz w:val="22"/>
          <w:szCs w:val="22"/>
          <w:lang w:eastAsia="tr-TR"/>
        </w:rPr>
      </w:pPr>
    </w:p>
    <w:sectPr w:rsidR="00A24846" w:rsidRPr="005246F5" w:rsidSect="00ED2EF6">
      <w:footerReference w:type="default" r:id="rId8"/>
      <w:headerReference w:type="first" r:id="rId9"/>
      <w:footerReference w:type="first" r:id="rId10"/>
      <w:pgSz w:w="11909" w:h="16834" w:code="9"/>
      <w:pgMar w:top="2381" w:right="1561" w:bottom="1440" w:left="1276" w:header="115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87" w:rsidRDefault="00CD5687" w:rsidP="000D64A4">
      <w:r>
        <w:separator/>
      </w:r>
    </w:p>
  </w:endnote>
  <w:endnote w:type="continuationSeparator" w:id="0">
    <w:p w:rsidR="00CD5687" w:rsidRDefault="00CD5687" w:rsidP="000D6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1AD8" w:rsidRPr="00A91AD8" w:rsidRDefault="00A91AD8">
    <w:pPr>
      <w:pStyle w:val="Footer"/>
      <w:rPr>
        <w:rFonts w:ascii="Arial" w:hAnsi="Arial" w:cs="Arial"/>
        <w:sz w:val="20"/>
        <w:szCs w:val="22"/>
      </w:rPr>
    </w:pPr>
    <w:r w:rsidRPr="00FC29D3">
      <w:rPr>
        <w:rFonts w:ascii="Arial" w:hAnsi="Arial" w:cs="Arial"/>
        <w:sz w:val="20"/>
        <w:szCs w:val="22"/>
      </w:rPr>
      <w:t>TBB Risk Merkezi / İstatistikler /Protestolu Senetler/</w:t>
    </w:r>
    <w:r w:rsidR="005A2F8F">
      <w:rPr>
        <w:rFonts w:ascii="Arial" w:hAnsi="Arial" w:cs="Arial"/>
        <w:sz w:val="20"/>
        <w:szCs w:val="22"/>
      </w:rPr>
      <w:t>Ocak 2023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1A4D" w:rsidRPr="00FC29D3" w:rsidRDefault="000D64A4" w:rsidP="004E6C06">
    <w:pPr>
      <w:pStyle w:val="Footer"/>
      <w:rPr>
        <w:rFonts w:ascii="Arial" w:hAnsi="Arial" w:cs="Arial"/>
        <w:sz w:val="20"/>
        <w:szCs w:val="22"/>
      </w:rPr>
    </w:pPr>
    <w:r w:rsidRPr="00FC29D3">
      <w:rPr>
        <w:rFonts w:ascii="Arial" w:hAnsi="Arial" w:cs="Arial"/>
        <w:sz w:val="20"/>
        <w:szCs w:val="22"/>
      </w:rPr>
      <w:t>TBB Risk Merkezi / İstatistikler /Protestolu Senetler</w:t>
    </w:r>
    <w:r w:rsidR="003F4362" w:rsidRPr="00FC29D3">
      <w:rPr>
        <w:rFonts w:ascii="Arial" w:hAnsi="Arial" w:cs="Arial"/>
        <w:sz w:val="20"/>
        <w:szCs w:val="22"/>
      </w:rPr>
      <w:t>/</w:t>
    </w:r>
    <w:r w:rsidR="005A2F8F">
      <w:rPr>
        <w:rFonts w:ascii="Arial" w:hAnsi="Arial" w:cs="Arial"/>
        <w:sz w:val="20"/>
        <w:szCs w:val="22"/>
      </w:rPr>
      <w:t>Ocak 2023</w:t>
    </w:r>
  </w:p>
  <w:p w:rsidR="000D64A4" w:rsidRDefault="000D64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87" w:rsidRDefault="00CD5687" w:rsidP="000D64A4">
      <w:r>
        <w:separator/>
      </w:r>
    </w:p>
  </w:footnote>
  <w:footnote w:type="continuationSeparator" w:id="0">
    <w:p w:rsidR="00CD5687" w:rsidRDefault="00CD5687" w:rsidP="000D6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DB9" w:rsidRDefault="00A92DB9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842400" cy="928800"/>
          <wp:effectExtent l="0" t="0" r="0" b="5080"/>
          <wp:wrapSquare wrapText="bothSides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4A4"/>
    <w:rsid w:val="00003438"/>
    <w:rsid w:val="00003BA1"/>
    <w:rsid w:val="00011A07"/>
    <w:rsid w:val="00011F03"/>
    <w:rsid w:val="00015213"/>
    <w:rsid w:val="00021C68"/>
    <w:rsid w:val="00027F50"/>
    <w:rsid w:val="00030FF0"/>
    <w:rsid w:val="00036A82"/>
    <w:rsid w:val="00042CBA"/>
    <w:rsid w:val="0004439C"/>
    <w:rsid w:val="000516F7"/>
    <w:rsid w:val="00052A93"/>
    <w:rsid w:val="00056DBC"/>
    <w:rsid w:val="00060BB9"/>
    <w:rsid w:val="0008196D"/>
    <w:rsid w:val="00083BC9"/>
    <w:rsid w:val="00084B31"/>
    <w:rsid w:val="000A0C24"/>
    <w:rsid w:val="000B365B"/>
    <w:rsid w:val="000C1E66"/>
    <w:rsid w:val="000C4135"/>
    <w:rsid w:val="000D5795"/>
    <w:rsid w:val="000D64A4"/>
    <w:rsid w:val="000F4A52"/>
    <w:rsid w:val="00100F6A"/>
    <w:rsid w:val="001012CC"/>
    <w:rsid w:val="00103A54"/>
    <w:rsid w:val="00104AED"/>
    <w:rsid w:val="001144AD"/>
    <w:rsid w:val="00122AAD"/>
    <w:rsid w:val="00130071"/>
    <w:rsid w:val="001300AF"/>
    <w:rsid w:val="001312D3"/>
    <w:rsid w:val="00143B2B"/>
    <w:rsid w:val="0015128E"/>
    <w:rsid w:val="00152C21"/>
    <w:rsid w:val="001536F3"/>
    <w:rsid w:val="0016118B"/>
    <w:rsid w:val="00161C63"/>
    <w:rsid w:val="00164683"/>
    <w:rsid w:val="0017055C"/>
    <w:rsid w:val="00171A87"/>
    <w:rsid w:val="001748F5"/>
    <w:rsid w:val="00183E33"/>
    <w:rsid w:val="00194709"/>
    <w:rsid w:val="0019727F"/>
    <w:rsid w:val="001B2500"/>
    <w:rsid w:val="001B37E5"/>
    <w:rsid w:val="001B6FDE"/>
    <w:rsid w:val="001C421D"/>
    <w:rsid w:val="001C7C9E"/>
    <w:rsid w:val="001E40C8"/>
    <w:rsid w:val="001E71F4"/>
    <w:rsid w:val="001F11C1"/>
    <w:rsid w:val="001F1318"/>
    <w:rsid w:val="002276E4"/>
    <w:rsid w:val="00241312"/>
    <w:rsid w:val="00245B55"/>
    <w:rsid w:val="002503C4"/>
    <w:rsid w:val="002537DB"/>
    <w:rsid w:val="00255A65"/>
    <w:rsid w:val="00262D5B"/>
    <w:rsid w:val="0027432F"/>
    <w:rsid w:val="00275038"/>
    <w:rsid w:val="00275864"/>
    <w:rsid w:val="00280807"/>
    <w:rsid w:val="00281601"/>
    <w:rsid w:val="002A5973"/>
    <w:rsid w:val="002B21C5"/>
    <w:rsid w:val="002C63BC"/>
    <w:rsid w:val="002E15B5"/>
    <w:rsid w:val="0030136D"/>
    <w:rsid w:val="00306909"/>
    <w:rsid w:val="00315EAC"/>
    <w:rsid w:val="003161D6"/>
    <w:rsid w:val="003162B1"/>
    <w:rsid w:val="00317C5C"/>
    <w:rsid w:val="00327260"/>
    <w:rsid w:val="00331A6F"/>
    <w:rsid w:val="003556AE"/>
    <w:rsid w:val="003629B7"/>
    <w:rsid w:val="003725E6"/>
    <w:rsid w:val="003731EA"/>
    <w:rsid w:val="00376CCB"/>
    <w:rsid w:val="003839B3"/>
    <w:rsid w:val="00384905"/>
    <w:rsid w:val="003C5540"/>
    <w:rsid w:val="003D19C8"/>
    <w:rsid w:val="003D2429"/>
    <w:rsid w:val="003E060B"/>
    <w:rsid w:val="003E7692"/>
    <w:rsid w:val="003E7A28"/>
    <w:rsid w:val="003F0402"/>
    <w:rsid w:val="003F4362"/>
    <w:rsid w:val="003F5C51"/>
    <w:rsid w:val="00402811"/>
    <w:rsid w:val="00404237"/>
    <w:rsid w:val="004051EC"/>
    <w:rsid w:val="00416513"/>
    <w:rsid w:val="00416A0F"/>
    <w:rsid w:val="0041733B"/>
    <w:rsid w:val="00433959"/>
    <w:rsid w:val="00437A80"/>
    <w:rsid w:val="00442C26"/>
    <w:rsid w:val="00442F71"/>
    <w:rsid w:val="004774E9"/>
    <w:rsid w:val="004811DF"/>
    <w:rsid w:val="00482FFB"/>
    <w:rsid w:val="004900F5"/>
    <w:rsid w:val="00491461"/>
    <w:rsid w:val="00491DE7"/>
    <w:rsid w:val="004B6A08"/>
    <w:rsid w:val="004C1958"/>
    <w:rsid w:val="004C58B9"/>
    <w:rsid w:val="004C79F5"/>
    <w:rsid w:val="004D05CD"/>
    <w:rsid w:val="004D4803"/>
    <w:rsid w:val="004D67AB"/>
    <w:rsid w:val="004D6E04"/>
    <w:rsid w:val="004E33DC"/>
    <w:rsid w:val="004E3A30"/>
    <w:rsid w:val="004E6159"/>
    <w:rsid w:val="004E6C06"/>
    <w:rsid w:val="004F0AA8"/>
    <w:rsid w:val="004F32AC"/>
    <w:rsid w:val="00501FA1"/>
    <w:rsid w:val="00504757"/>
    <w:rsid w:val="005246F5"/>
    <w:rsid w:val="00526708"/>
    <w:rsid w:val="00526989"/>
    <w:rsid w:val="00533C13"/>
    <w:rsid w:val="005419B7"/>
    <w:rsid w:val="00545658"/>
    <w:rsid w:val="00546DFE"/>
    <w:rsid w:val="00547231"/>
    <w:rsid w:val="00547B8C"/>
    <w:rsid w:val="005574AD"/>
    <w:rsid w:val="0056259A"/>
    <w:rsid w:val="0057535A"/>
    <w:rsid w:val="00580D84"/>
    <w:rsid w:val="00581BDF"/>
    <w:rsid w:val="00587A8F"/>
    <w:rsid w:val="005A2F8F"/>
    <w:rsid w:val="005A33A1"/>
    <w:rsid w:val="005A7996"/>
    <w:rsid w:val="005B1B9B"/>
    <w:rsid w:val="005B1F23"/>
    <w:rsid w:val="005B2A61"/>
    <w:rsid w:val="005D1D55"/>
    <w:rsid w:val="005D5889"/>
    <w:rsid w:val="005E6AD3"/>
    <w:rsid w:val="005F6348"/>
    <w:rsid w:val="005F7577"/>
    <w:rsid w:val="006061CA"/>
    <w:rsid w:val="006148EA"/>
    <w:rsid w:val="00621592"/>
    <w:rsid w:val="0063311F"/>
    <w:rsid w:val="00637212"/>
    <w:rsid w:val="006373CB"/>
    <w:rsid w:val="006400E3"/>
    <w:rsid w:val="00643299"/>
    <w:rsid w:val="00651837"/>
    <w:rsid w:val="00662A18"/>
    <w:rsid w:val="00665198"/>
    <w:rsid w:val="00671273"/>
    <w:rsid w:val="006717C4"/>
    <w:rsid w:val="00671B25"/>
    <w:rsid w:val="00681597"/>
    <w:rsid w:val="00681CA4"/>
    <w:rsid w:val="00683217"/>
    <w:rsid w:val="006842E9"/>
    <w:rsid w:val="0068793E"/>
    <w:rsid w:val="00691F3A"/>
    <w:rsid w:val="006A086B"/>
    <w:rsid w:val="006A198B"/>
    <w:rsid w:val="006A5561"/>
    <w:rsid w:val="006C0836"/>
    <w:rsid w:val="006C377F"/>
    <w:rsid w:val="006C5499"/>
    <w:rsid w:val="006C6B86"/>
    <w:rsid w:val="006D1EB3"/>
    <w:rsid w:val="006D1EF9"/>
    <w:rsid w:val="006D5EB8"/>
    <w:rsid w:val="006D62A1"/>
    <w:rsid w:val="006E224D"/>
    <w:rsid w:val="006F7B24"/>
    <w:rsid w:val="00710814"/>
    <w:rsid w:val="00711172"/>
    <w:rsid w:val="007144A3"/>
    <w:rsid w:val="007152AB"/>
    <w:rsid w:val="00734C00"/>
    <w:rsid w:val="00735972"/>
    <w:rsid w:val="0074698A"/>
    <w:rsid w:val="00750EAB"/>
    <w:rsid w:val="00752C06"/>
    <w:rsid w:val="0075465D"/>
    <w:rsid w:val="00763843"/>
    <w:rsid w:val="00766BF0"/>
    <w:rsid w:val="007677AA"/>
    <w:rsid w:val="00770E97"/>
    <w:rsid w:val="007713B6"/>
    <w:rsid w:val="00776D8C"/>
    <w:rsid w:val="0077735B"/>
    <w:rsid w:val="007776D7"/>
    <w:rsid w:val="00780AFF"/>
    <w:rsid w:val="00787170"/>
    <w:rsid w:val="00796CD4"/>
    <w:rsid w:val="007A7E10"/>
    <w:rsid w:val="007B0B96"/>
    <w:rsid w:val="007B33D0"/>
    <w:rsid w:val="007C55F3"/>
    <w:rsid w:val="007E2280"/>
    <w:rsid w:val="007E4B4B"/>
    <w:rsid w:val="007E7DFA"/>
    <w:rsid w:val="007F42A4"/>
    <w:rsid w:val="008028EE"/>
    <w:rsid w:val="0081669D"/>
    <w:rsid w:val="00822623"/>
    <w:rsid w:val="008357D4"/>
    <w:rsid w:val="008404E2"/>
    <w:rsid w:val="00844C96"/>
    <w:rsid w:val="008518D0"/>
    <w:rsid w:val="00853777"/>
    <w:rsid w:val="0086055E"/>
    <w:rsid w:val="00872238"/>
    <w:rsid w:val="008764BC"/>
    <w:rsid w:val="00876F0D"/>
    <w:rsid w:val="00883D6A"/>
    <w:rsid w:val="008864B3"/>
    <w:rsid w:val="00887C72"/>
    <w:rsid w:val="008915AE"/>
    <w:rsid w:val="00894217"/>
    <w:rsid w:val="008A0479"/>
    <w:rsid w:val="008A12D3"/>
    <w:rsid w:val="008A1FBB"/>
    <w:rsid w:val="008A39F7"/>
    <w:rsid w:val="008B3C24"/>
    <w:rsid w:val="008C5F27"/>
    <w:rsid w:val="008D1BB6"/>
    <w:rsid w:val="008E2CB2"/>
    <w:rsid w:val="008F4111"/>
    <w:rsid w:val="009006F1"/>
    <w:rsid w:val="00914B5A"/>
    <w:rsid w:val="00925D22"/>
    <w:rsid w:val="00941E63"/>
    <w:rsid w:val="0094211B"/>
    <w:rsid w:val="0095234F"/>
    <w:rsid w:val="0095322A"/>
    <w:rsid w:val="00956AD8"/>
    <w:rsid w:val="00975E70"/>
    <w:rsid w:val="00986FA5"/>
    <w:rsid w:val="00986FF7"/>
    <w:rsid w:val="00992698"/>
    <w:rsid w:val="00996F3F"/>
    <w:rsid w:val="009A0BB0"/>
    <w:rsid w:val="009A6BB0"/>
    <w:rsid w:val="009B043A"/>
    <w:rsid w:val="009C0445"/>
    <w:rsid w:val="009C1A4D"/>
    <w:rsid w:val="009D3D5C"/>
    <w:rsid w:val="009D4756"/>
    <w:rsid w:val="009D5181"/>
    <w:rsid w:val="009E23B4"/>
    <w:rsid w:val="009E6DDE"/>
    <w:rsid w:val="009F03A9"/>
    <w:rsid w:val="009F3264"/>
    <w:rsid w:val="00A01F8A"/>
    <w:rsid w:val="00A1038A"/>
    <w:rsid w:val="00A12975"/>
    <w:rsid w:val="00A15DC5"/>
    <w:rsid w:val="00A22CD6"/>
    <w:rsid w:val="00A2300D"/>
    <w:rsid w:val="00A24846"/>
    <w:rsid w:val="00A24B8E"/>
    <w:rsid w:val="00A250CF"/>
    <w:rsid w:val="00A3166D"/>
    <w:rsid w:val="00A35121"/>
    <w:rsid w:val="00A37ED0"/>
    <w:rsid w:val="00A43196"/>
    <w:rsid w:val="00A43ED9"/>
    <w:rsid w:val="00A43FB6"/>
    <w:rsid w:val="00A457BD"/>
    <w:rsid w:val="00A55C7C"/>
    <w:rsid w:val="00A56A13"/>
    <w:rsid w:val="00A60251"/>
    <w:rsid w:val="00A62BA8"/>
    <w:rsid w:val="00A65916"/>
    <w:rsid w:val="00A83998"/>
    <w:rsid w:val="00A84B5D"/>
    <w:rsid w:val="00A855D0"/>
    <w:rsid w:val="00A85A2E"/>
    <w:rsid w:val="00A911B0"/>
    <w:rsid w:val="00A91AD8"/>
    <w:rsid w:val="00A926A8"/>
    <w:rsid w:val="00A92DB9"/>
    <w:rsid w:val="00AA61FC"/>
    <w:rsid w:val="00AA6CB1"/>
    <w:rsid w:val="00AB7F09"/>
    <w:rsid w:val="00AC171F"/>
    <w:rsid w:val="00AC5E8A"/>
    <w:rsid w:val="00AD22FC"/>
    <w:rsid w:val="00AE0A52"/>
    <w:rsid w:val="00AE199F"/>
    <w:rsid w:val="00AE3E5D"/>
    <w:rsid w:val="00AE763A"/>
    <w:rsid w:val="00AF4D97"/>
    <w:rsid w:val="00B00C0F"/>
    <w:rsid w:val="00B06381"/>
    <w:rsid w:val="00B1514F"/>
    <w:rsid w:val="00B2301F"/>
    <w:rsid w:val="00B43EC1"/>
    <w:rsid w:val="00B46C79"/>
    <w:rsid w:val="00B54E45"/>
    <w:rsid w:val="00B56C3F"/>
    <w:rsid w:val="00B57EB5"/>
    <w:rsid w:val="00B66D4D"/>
    <w:rsid w:val="00B70B9B"/>
    <w:rsid w:val="00B73ACB"/>
    <w:rsid w:val="00B826B3"/>
    <w:rsid w:val="00B86D1B"/>
    <w:rsid w:val="00B90AB1"/>
    <w:rsid w:val="00B93869"/>
    <w:rsid w:val="00B94AFD"/>
    <w:rsid w:val="00B96A17"/>
    <w:rsid w:val="00B96AFA"/>
    <w:rsid w:val="00BA5111"/>
    <w:rsid w:val="00BA5D37"/>
    <w:rsid w:val="00BA6688"/>
    <w:rsid w:val="00BB05DF"/>
    <w:rsid w:val="00BB11E9"/>
    <w:rsid w:val="00BB2B33"/>
    <w:rsid w:val="00BB3016"/>
    <w:rsid w:val="00BC31C4"/>
    <w:rsid w:val="00BC58D6"/>
    <w:rsid w:val="00BC5A4E"/>
    <w:rsid w:val="00BE1B88"/>
    <w:rsid w:val="00BE65F8"/>
    <w:rsid w:val="00BF6183"/>
    <w:rsid w:val="00C00C01"/>
    <w:rsid w:val="00C00C50"/>
    <w:rsid w:val="00C03716"/>
    <w:rsid w:val="00C06655"/>
    <w:rsid w:val="00C06C22"/>
    <w:rsid w:val="00C23653"/>
    <w:rsid w:val="00C3033C"/>
    <w:rsid w:val="00C31D99"/>
    <w:rsid w:val="00C333A2"/>
    <w:rsid w:val="00C37053"/>
    <w:rsid w:val="00C375D1"/>
    <w:rsid w:val="00C37BBC"/>
    <w:rsid w:val="00C4655D"/>
    <w:rsid w:val="00C6350C"/>
    <w:rsid w:val="00C64A32"/>
    <w:rsid w:val="00C64EC2"/>
    <w:rsid w:val="00C70FCA"/>
    <w:rsid w:val="00C757FF"/>
    <w:rsid w:val="00C76AE7"/>
    <w:rsid w:val="00C8109E"/>
    <w:rsid w:val="00C86A7E"/>
    <w:rsid w:val="00CA5A19"/>
    <w:rsid w:val="00CB11E3"/>
    <w:rsid w:val="00CB402F"/>
    <w:rsid w:val="00CB44E2"/>
    <w:rsid w:val="00CB57B6"/>
    <w:rsid w:val="00CC2B7F"/>
    <w:rsid w:val="00CC2FFA"/>
    <w:rsid w:val="00CC3236"/>
    <w:rsid w:val="00CD1B70"/>
    <w:rsid w:val="00CD5687"/>
    <w:rsid w:val="00CE4976"/>
    <w:rsid w:val="00CE7063"/>
    <w:rsid w:val="00CF28C9"/>
    <w:rsid w:val="00CF56E5"/>
    <w:rsid w:val="00D100C6"/>
    <w:rsid w:val="00D1698A"/>
    <w:rsid w:val="00D2177B"/>
    <w:rsid w:val="00D267B7"/>
    <w:rsid w:val="00D41F5E"/>
    <w:rsid w:val="00D42EA4"/>
    <w:rsid w:val="00D43A38"/>
    <w:rsid w:val="00D641D2"/>
    <w:rsid w:val="00D65046"/>
    <w:rsid w:val="00D70948"/>
    <w:rsid w:val="00D84C35"/>
    <w:rsid w:val="00D94506"/>
    <w:rsid w:val="00D969DF"/>
    <w:rsid w:val="00D97B3D"/>
    <w:rsid w:val="00DA1E5B"/>
    <w:rsid w:val="00DB2C09"/>
    <w:rsid w:val="00DB367E"/>
    <w:rsid w:val="00DC2A53"/>
    <w:rsid w:val="00DD3F4B"/>
    <w:rsid w:val="00E05975"/>
    <w:rsid w:val="00E1034C"/>
    <w:rsid w:val="00E119FC"/>
    <w:rsid w:val="00E16849"/>
    <w:rsid w:val="00E17801"/>
    <w:rsid w:val="00E2544B"/>
    <w:rsid w:val="00E262FE"/>
    <w:rsid w:val="00E266A6"/>
    <w:rsid w:val="00E275C3"/>
    <w:rsid w:val="00E30569"/>
    <w:rsid w:val="00E30C1F"/>
    <w:rsid w:val="00E32A7A"/>
    <w:rsid w:val="00E466CD"/>
    <w:rsid w:val="00E62CBD"/>
    <w:rsid w:val="00E63279"/>
    <w:rsid w:val="00E70010"/>
    <w:rsid w:val="00E741E6"/>
    <w:rsid w:val="00E74BAF"/>
    <w:rsid w:val="00E83B24"/>
    <w:rsid w:val="00E9449E"/>
    <w:rsid w:val="00E9478D"/>
    <w:rsid w:val="00EB419E"/>
    <w:rsid w:val="00EB4B41"/>
    <w:rsid w:val="00EB560D"/>
    <w:rsid w:val="00EB644B"/>
    <w:rsid w:val="00EC38F8"/>
    <w:rsid w:val="00ED2EF6"/>
    <w:rsid w:val="00ED5677"/>
    <w:rsid w:val="00ED7E14"/>
    <w:rsid w:val="00EE3264"/>
    <w:rsid w:val="00EE4C8E"/>
    <w:rsid w:val="00EF7053"/>
    <w:rsid w:val="00F11EF3"/>
    <w:rsid w:val="00F17444"/>
    <w:rsid w:val="00F2238A"/>
    <w:rsid w:val="00F26E70"/>
    <w:rsid w:val="00F300B5"/>
    <w:rsid w:val="00F32B3B"/>
    <w:rsid w:val="00F41C9B"/>
    <w:rsid w:val="00F470BE"/>
    <w:rsid w:val="00F472D0"/>
    <w:rsid w:val="00F6108D"/>
    <w:rsid w:val="00F64AB0"/>
    <w:rsid w:val="00F74982"/>
    <w:rsid w:val="00F82B76"/>
    <w:rsid w:val="00F97D74"/>
    <w:rsid w:val="00FB00E1"/>
    <w:rsid w:val="00FB768A"/>
    <w:rsid w:val="00FB7EC7"/>
    <w:rsid w:val="00FC29D3"/>
    <w:rsid w:val="00FC45B7"/>
    <w:rsid w:val="00FD0DBA"/>
    <w:rsid w:val="00FE0F49"/>
    <w:rsid w:val="00FE1E13"/>
    <w:rsid w:val="00FF0476"/>
    <w:rsid w:val="00FF3F00"/>
    <w:rsid w:val="00FF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."/>
  <w:listSeparator w:val=";"/>
  <w15:docId w15:val="{BFFFCA3F-1C05-45DC-8E7D-CBEBC7664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4111"/>
    <w:rPr>
      <w:rFonts w:ascii="Times" w:eastAsia="Times" w:hAnsi="Time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styleId="Header">
    <w:name w:val="header"/>
    <w:basedOn w:val="Normal"/>
    <w:link w:val="HeaderChar"/>
    <w:rsid w:val="000D64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0D64A4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D64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64A4"/>
    <w:rPr>
      <w:rFonts w:ascii="Arial" w:hAnsi="Arial"/>
      <w:sz w:val="22"/>
      <w:szCs w:val="24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A84B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84B5D"/>
    <w:rPr>
      <w:rFonts w:ascii="Segoe UI" w:eastAsia="Times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Risk%20Merkezi\Protestolu%20Senet\Aral&#305;k%202022\Protestolu%20Sen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Risk%20Merkezi\Protestolu%20Senet\Aral&#305;k%202022\Protestolu%20Senet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50218722659673E-2"/>
          <c:y val="4.8309178743961352E-2"/>
          <c:w val="0.8305271216097988"/>
          <c:h val="0.64636349804100579"/>
        </c:manualLayout>
      </c:layout>
      <c:lineChart>
        <c:grouping val="standar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Senet Sayısı (bin adet)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numRef>
              <c:f>Sheet2!$A$49:$A$61</c:f>
              <c:numCache>
                <c:formatCode>mmm\-yy</c:formatCode>
                <c:ptCount val="13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  <c:pt idx="11">
                  <c:v>44866</c:v>
                </c:pt>
                <c:pt idx="12">
                  <c:v>44896</c:v>
                </c:pt>
              </c:numCache>
            </c:numRef>
          </c:cat>
          <c:val>
            <c:numRef>
              <c:f>Sheet2!$B$49:$B$61</c:f>
              <c:numCache>
                <c:formatCode>0</c:formatCode>
                <c:ptCount val="13"/>
                <c:pt idx="0">
                  <c:v>33.604999999999997</c:v>
                </c:pt>
                <c:pt idx="1">
                  <c:v>31.852</c:v>
                </c:pt>
                <c:pt idx="2">
                  <c:v>24.007000000000001</c:v>
                </c:pt>
                <c:pt idx="3">
                  <c:v>28.579000000000001</c:v>
                </c:pt>
                <c:pt idx="4">
                  <c:v>25.109000000000002</c:v>
                </c:pt>
                <c:pt idx="5">
                  <c:v>24.556000000000001</c:v>
                </c:pt>
                <c:pt idx="6">
                  <c:v>24.87</c:v>
                </c:pt>
                <c:pt idx="7">
                  <c:v>25.256</c:v>
                </c:pt>
                <c:pt idx="8">
                  <c:v>22.181000000000001</c:v>
                </c:pt>
                <c:pt idx="9">
                  <c:v>22.937000000000001</c:v>
                </c:pt>
                <c:pt idx="10">
                  <c:v>20.593</c:v>
                </c:pt>
                <c:pt idx="11">
                  <c:v>21.125</c:v>
                </c:pt>
                <c:pt idx="12">
                  <c:v>20.658999999999999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1C16-4FE2-9FDD-A8FCFBBC2A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91457616"/>
        <c:axId val="-291461424"/>
      </c:lineChart>
      <c:lineChart>
        <c:grouping val="standard"/>
        <c:varyColors val="0"/>
        <c:ser>
          <c:idx val="1"/>
          <c:order val="1"/>
          <c:tx>
            <c:strRef>
              <c:f>Sheet2!$C$1</c:f>
              <c:strCache>
                <c:ptCount val="1"/>
                <c:pt idx="0">
                  <c:v>Senet Tutarı (milyon TL, 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numRef>
              <c:f>Sheet2!$A$49:$A$61</c:f>
              <c:numCache>
                <c:formatCode>mmm\-yy</c:formatCode>
                <c:ptCount val="13"/>
                <c:pt idx="0">
                  <c:v>44531</c:v>
                </c:pt>
                <c:pt idx="1">
                  <c:v>44562</c:v>
                </c:pt>
                <c:pt idx="2">
                  <c:v>44593</c:v>
                </c:pt>
                <c:pt idx="3">
                  <c:v>44621</c:v>
                </c:pt>
                <c:pt idx="4">
                  <c:v>44652</c:v>
                </c:pt>
                <c:pt idx="5">
                  <c:v>44682</c:v>
                </c:pt>
                <c:pt idx="6">
                  <c:v>44713</c:v>
                </c:pt>
                <c:pt idx="7">
                  <c:v>44743</c:v>
                </c:pt>
                <c:pt idx="8">
                  <c:v>44774</c:v>
                </c:pt>
                <c:pt idx="9">
                  <c:v>44805</c:v>
                </c:pt>
                <c:pt idx="10">
                  <c:v>44835</c:v>
                </c:pt>
                <c:pt idx="11">
                  <c:v>44866</c:v>
                </c:pt>
                <c:pt idx="12">
                  <c:v>44896</c:v>
                </c:pt>
              </c:numCache>
            </c:numRef>
          </c:cat>
          <c:val>
            <c:numRef>
              <c:f>Sheet2!$C$49:$C$61</c:f>
              <c:numCache>
                <c:formatCode>#,##0</c:formatCode>
                <c:ptCount val="13"/>
                <c:pt idx="0">
                  <c:v>1001.6585724436009</c:v>
                </c:pt>
                <c:pt idx="1">
                  <c:v>1024.6485542083997</c:v>
                </c:pt>
                <c:pt idx="2">
                  <c:v>755.89745363780048</c:v>
                </c:pt>
                <c:pt idx="3">
                  <c:v>859.15032808790022</c:v>
                </c:pt>
                <c:pt idx="4">
                  <c:v>806.60004352530007</c:v>
                </c:pt>
                <c:pt idx="5">
                  <c:v>734.70946539860006</c:v>
                </c:pt>
                <c:pt idx="6">
                  <c:v>908.69004554140076</c:v>
                </c:pt>
                <c:pt idx="7">
                  <c:v>998.92487780709962</c:v>
                </c:pt>
                <c:pt idx="8">
                  <c:v>992.81265047080058</c:v>
                </c:pt>
                <c:pt idx="9">
                  <c:v>1444.8846889994998</c:v>
                </c:pt>
                <c:pt idx="10">
                  <c:v>1380.1832181085995</c:v>
                </c:pt>
                <c:pt idx="11">
                  <c:v>1086.6103748830999</c:v>
                </c:pt>
                <c:pt idx="12">
                  <c:v>1068.5603962212992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1C16-4FE2-9FDD-A8FCFBBC2A0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91469040"/>
        <c:axId val="-291462512"/>
      </c:lineChart>
      <c:dateAx>
        <c:axId val="-291457616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291461424"/>
        <c:crosses val="autoZero"/>
        <c:auto val="1"/>
        <c:lblOffset val="100"/>
        <c:baseTimeUnit val="months"/>
      </c:dateAx>
      <c:valAx>
        <c:axId val="-291461424"/>
        <c:scaling>
          <c:orientation val="minMax"/>
          <c:max val="35"/>
          <c:min val="10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291457616"/>
        <c:crosses val="autoZero"/>
        <c:crossBetween val="between"/>
        <c:majorUnit val="5"/>
      </c:valAx>
      <c:valAx>
        <c:axId val="-291462512"/>
        <c:scaling>
          <c:orientation val="minMax"/>
          <c:max val="1500"/>
          <c:min val="500"/>
        </c:scaling>
        <c:delete val="0"/>
        <c:axPos val="r"/>
        <c:numFmt formatCode="#,##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291469040"/>
        <c:crosses val="max"/>
        <c:crossBetween val="between"/>
        <c:majorUnit val="500"/>
      </c:valAx>
      <c:dateAx>
        <c:axId val="-291469040"/>
        <c:scaling>
          <c:orientation val="minMax"/>
        </c:scaling>
        <c:delete val="1"/>
        <c:axPos val="b"/>
        <c:numFmt formatCode="mmm\-yy" sourceLinked="1"/>
        <c:majorTickMark val="out"/>
        <c:minorTickMark val="none"/>
        <c:tickLblPos val="nextTo"/>
        <c:crossAx val="-291462512"/>
        <c:crosses val="autoZero"/>
        <c:auto val="1"/>
        <c:lblOffset val="100"/>
        <c:baseTimeUnit val="months"/>
      </c:date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Sheet3!$B$1</c:f>
              <c:strCache>
                <c:ptCount val="1"/>
                <c:pt idx="0">
                  <c:v>Adet (bin)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2675736961451456E-3"/>
                  <c:y val="0.13653679850712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156D-4926-BA3D-DBC38E3A1A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Sheet3!$A$6:$A$9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Sheet3!$B$6:$B$9</c:f>
              <c:numCache>
                <c:formatCode>0</c:formatCode>
                <c:ptCount val="4"/>
                <c:pt idx="0">
                  <c:v>916.16899999999998</c:v>
                </c:pt>
                <c:pt idx="1">
                  <c:v>571.53899999999999</c:v>
                </c:pt>
                <c:pt idx="2" formatCode="#,##0">
                  <c:v>419.98899999999998</c:v>
                </c:pt>
                <c:pt idx="3" formatCode="#,##0">
                  <c:v>291.875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56D-4926-BA3D-DBC38E3A1A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-291466864"/>
        <c:axId val="-291467952"/>
      </c:barChart>
      <c:lineChart>
        <c:grouping val="standard"/>
        <c:varyColors val="0"/>
        <c:ser>
          <c:idx val="1"/>
          <c:order val="1"/>
          <c:tx>
            <c:strRef>
              <c:f>Sheet3!$C$1</c:f>
              <c:strCache>
                <c:ptCount val="1"/>
                <c:pt idx="0">
                  <c:v>Tutar (milyar TL, sağ eksen)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3.1746031746031661E-2"/>
                  <c:y val="3.24074074074073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156D-4926-BA3D-DBC38E3A1A88}"/>
                </c:ext>
              </c:extLst>
            </c:dLbl>
            <c:dLbl>
              <c:idx val="1"/>
              <c:layout>
                <c:manualLayout>
                  <c:x val="2.9478458049886622E-2"/>
                  <c:y val="-5.14879462321545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156D-4926-BA3D-DBC38E3A1A88}"/>
                </c:ext>
              </c:extLst>
            </c:dLbl>
            <c:dLbl>
              <c:idx val="2"/>
              <c:layout>
                <c:manualLayout>
                  <c:x val="-4.0816326530612242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156D-4926-BA3D-DBC38E3A1A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Sheet3!$A$6:$A$9</c:f>
              <c:numCache>
                <c:formatCode>General</c:formatCode>
                <c:ptCount val="4"/>
                <c:pt idx="0">
                  <c:v>2019</c:v>
                </c:pt>
                <c:pt idx="1">
                  <c:v>2020</c:v>
                </c:pt>
                <c:pt idx="2">
                  <c:v>2021</c:v>
                </c:pt>
                <c:pt idx="3">
                  <c:v>2022</c:v>
                </c:pt>
              </c:numCache>
            </c:numRef>
          </c:cat>
          <c:val>
            <c:numRef>
              <c:f>Sheet3!$C$6:$C$9</c:f>
              <c:numCache>
                <c:formatCode>0.0</c:formatCode>
                <c:ptCount val="4"/>
                <c:pt idx="0">
                  <c:v>21.134909921259997</c:v>
                </c:pt>
                <c:pt idx="1">
                  <c:v>11.212006500568798</c:v>
                </c:pt>
                <c:pt idx="2" formatCode="#,##0.0">
                  <c:v>11.86</c:v>
                </c:pt>
                <c:pt idx="3" formatCode="#,##0.0">
                  <c:v>12.061999999999999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5-156D-4926-BA3D-DBC38E3A1A8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291460880"/>
        <c:axId val="-291467408"/>
      </c:lineChart>
      <c:catAx>
        <c:axId val="-2914668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291467952"/>
        <c:crosses val="autoZero"/>
        <c:auto val="1"/>
        <c:lblAlgn val="ctr"/>
        <c:lblOffset val="100"/>
        <c:noMultiLvlLbl val="0"/>
      </c:catAx>
      <c:valAx>
        <c:axId val="-291467952"/>
        <c:scaling>
          <c:orientation val="minMax"/>
        </c:scaling>
        <c:delete val="0"/>
        <c:axPos val="l"/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291466864"/>
        <c:crosses val="autoZero"/>
        <c:crossBetween val="between"/>
        <c:majorUnit val="200"/>
      </c:valAx>
      <c:valAx>
        <c:axId val="-291467408"/>
        <c:scaling>
          <c:orientation val="minMax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-291460880"/>
        <c:crosses val="max"/>
        <c:crossBetween val="between"/>
      </c:valAx>
      <c:catAx>
        <c:axId val="-291460880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-29146740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TBB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Kıvanç Özgirgin</dc:creator>
  <cp:lastModifiedBy>Aslı Özaktan</cp:lastModifiedBy>
  <cp:revision>2</cp:revision>
  <cp:lastPrinted>2021-07-01T08:10:00Z</cp:lastPrinted>
  <dcterms:created xsi:type="dcterms:W3CDTF">2023-01-31T06:40:00Z</dcterms:created>
  <dcterms:modified xsi:type="dcterms:W3CDTF">2023-01-31T06:40:00Z</dcterms:modified>
</cp:coreProperties>
</file>